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学生上传论文</w:t>
      </w:r>
    </w:p>
    <w:p>
      <w:pPr>
        <w:jc w:val="center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如有学生想进行提前检测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sz w:val="28"/>
          <w:szCs w:val="28"/>
        </w:rPr>
        <w:t>可微信扫码自行进行咨询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1829435" cy="2183765"/>
            <wp:effectExtent l="0" t="0" r="12065" b="635"/>
            <wp:docPr id="13" name="图片 13" descr="39ebd373295e97694c89e750f17b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9ebd373295e97694c89e750f17bdf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sdt>
      <w:sdtPr>
        <w:rPr>
          <w:rFonts w:ascii="宋体" w:hAnsi="宋体" w:eastAsia="宋体" w:cstheme="minorBidi"/>
          <w:b/>
          <w:bCs/>
          <w:kern w:val="2"/>
          <w:sz w:val="32"/>
          <w:szCs w:val="32"/>
          <w:lang w:val="en-US" w:eastAsia="zh-CN" w:bidi="ar-SA"/>
        </w:rPr>
        <w:id w:val="147463695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kern w:val="2"/>
          <w:sz w:val="21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 w:eastAsia="宋体"/>
              <w:b/>
              <w:bCs/>
              <w:sz w:val="32"/>
              <w:szCs w:val="32"/>
            </w:rPr>
            <w:t>目录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default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default"/>
              <w:sz w:val="32"/>
              <w:szCs w:val="32"/>
              <w:lang w:val="en-US" w:eastAsia="zh-CN"/>
            </w:rPr>
            <w:instrText xml:space="preserve">TOC \o "1-1" \h \u </w:instrText>
          </w:r>
          <w:r>
            <w:rPr>
              <w:rFonts w:hint="default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default"/>
              <w:szCs w:val="32"/>
              <w:lang w:val="en-US" w:eastAsia="zh-CN"/>
            </w:rPr>
            <w:fldChar w:fldCharType="begin"/>
          </w:r>
          <w:r>
            <w:rPr>
              <w:rFonts w:hint="default"/>
              <w:szCs w:val="32"/>
              <w:lang w:val="en-US" w:eastAsia="zh-CN"/>
            </w:rPr>
            <w:instrText xml:space="preserve"> HYPERLINK \l _Toc6859 </w:instrText>
          </w:r>
          <w:r>
            <w:rPr>
              <w:rFonts w:hint="default"/>
              <w:szCs w:val="32"/>
              <w:lang w:val="en-US" w:eastAsia="zh-CN"/>
            </w:rPr>
            <w:fldChar w:fldCharType="separate"/>
          </w:r>
          <w:r>
            <w:rPr>
              <w:rFonts w:hint="eastAsia"/>
            </w:rPr>
            <w:t>一、 登陆网址</w:t>
          </w:r>
          <w:r>
            <w:tab/>
          </w:r>
          <w:r>
            <w:fldChar w:fldCharType="begin"/>
          </w:r>
          <w:r>
            <w:instrText xml:space="preserve"> PAGEREF _Toc6859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default"/>
              <w:szCs w:val="32"/>
              <w:lang w:val="en-US" w:eastAsia="zh-CN"/>
            </w:rPr>
            <w:fldChar w:fldCharType="begin"/>
          </w:r>
          <w:r>
            <w:rPr>
              <w:rFonts w:hint="default"/>
              <w:szCs w:val="32"/>
              <w:lang w:val="en-US" w:eastAsia="zh-CN"/>
            </w:rPr>
            <w:instrText xml:space="preserve"> HYPERLINK \l _Toc5881 </w:instrText>
          </w:r>
          <w:r>
            <w:rPr>
              <w:rFonts w:hint="default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</w:t>
          </w:r>
          <w:r>
            <w:rPr>
              <w:rFonts w:hint="eastAsia"/>
            </w:rPr>
            <w:t>手机号验证登陆：</w:t>
          </w:r>
          <w:r>
            <w:tab/>
          </w:r>
          <w:r>
            <w:fldChar w:fldCharType="begin"/>
          </w:r>
          <w:r>
            <w:instrText xml:space="preserve"> PAGEREF _Toc5881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default"/>
              <w:szCs w:val="32"/>
              <w:lang w:val="en-US" w:eastAsia="zh-CN"/>
            </w:rPr>
            <w:fldChar w:fldCharType="begin"/>
          </w:r>
          <w:r>
            <w:rPr>
              <w:rFonts w:hint="default"/>
              <w:szCs w:val="32"/>
              <w:lang w:val="en-US" w:eastAsia="zh-CN"/>
            </w:rPr>
            <w:instrText xml:space="preserve"> HYPERLINK \l _Toc31743 </w:instrText>
          </w:r>
          <w:r>
            <w:rPr>
              <w:rFonts w:hint="default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三、自助找回密码：（仅支持登陆过系统 绑定手机的用户）</w:t>
          </w:r>
          <w:r>
            <w:tab/>
          </w:r>
          <w:r>
            <w:fldChar w:fldCharType="begin"/>
          </w:r>
          <w:r>
            <w:instrText xml:space="preserve"> PAGEREF _Toc31743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default"/>
              <w:szCs w:val="32"/>
              <w:lang w:val="en-US" w:eastAsia="zh-CN"/>
            </w:rPr>
            <w:fldChar w:fldCharType="begin"/>
          </w:r>
          <w:r>
            <w:rPr>
              <w:rFonts w:hint="default"/>
              <w:szCs w:val="32"/>
              <w:lang w:val="en-US" w:eastAsia="zh-CN"/>
            </w:rPr>
            <w:instrText xml:space="preserve"> HYPERLINK \l _Toc2734 </w:instrText>
          </w:r>
          <w:r>
            <w:rPr>
              <w:rFonts w:hint="default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</w:t>
          </w:r>
          <w:r>
            <w:rPr>
              <w:rFonts w:hint="eastAsia"/>
            </w:rPr>
            <w:t>上传论文</w:t>
          </w:r>
          <w:r>
            <w:tab/>
          </w:r>
          <w:r>
            <w:fldChar w:fldCharType="begin"/>
          </w:r>
          <w:r>
            <w:instrText xml:space="preserve"> PAGEREF _Toc2734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default"/>
              <w:szCs w:val="32"/>
              <w:lang w:val="en-US" w:eastAsia="zh-CN"/>
            </w:rPr>
            <w:fldChar w:fldCharType="begin"/>
          </w:r>
          <w:r>
            <w:rPr>
              <w:rFonts w:hint="default"/>
              <w:szCs w:val="32"/>
              <w:lang w:val="en-US" w:eastAsia="zh-CN"/>
            </w:rPr>
            <w:instrText xml:space="preserve"> HYPERLINK \l _Toc1551 </w:instrText>
          </w:r>
          <w:r>
            <w:rPr>
              <w:rFonts w:hint="default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五、</w:t>
          </w:r>
          <w:r>
            <w:rPr>
              <w:rFonts w:hint="eastAsia"/>
            </w:rPr>
            <w:t>查看</w:t>
          </w:r>
          <w:r>
            <w:tab/>
          </w:r>
          <w:r>
            <w:fldChar w:fldCharType="begin"/>
          </w:r>
          <w:r>
            <w:instrText xml:space="preserve"> PAGEREF _Toc1551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default"/>
              <w:szCs w:val="32"/>
              <w:lang w:val="en-US" w:eastAsia="zh-CN"/>
            </w:rPr>
            <w:fldChar w:fldCharType="begin"/>
          </w:r>
          <w:r>
            <w:rPr>
              <w:rFonts w:hint="default"/>
              <w:szCs w:val="32"/>
              <w:lang w:val="en-US" w:eastAsia="zh-CN"/>
            </w:rPr>
            <w:instrText xml:space="preserve"> HYPERLINK \l _Toc15247 </w:instrText>
          </w:r>
          <w:r>
            <w:rPr>
              <w:rFonts w:hint="default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六、</w:t>
          </w:r>
          <w:r>
            <w:rPr>
              <w:rFonts w:hint="eastAsia"/>
            </w:rPr>
            <w:t>论文列表</w:t>
          </w:r>
          <w:r>
            <w:tab/>
          </w:r>
          <w:r>
            <w:fldChar w:fldCharType="begin"/>
          </w:r>
          <w:r>
            <w:instrText xml:space="preserve"> PAGEREF _Toc15247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default"/>
              <w:szCs w:val="32"/>
              <w:lang w:val="en-US" w:eastAsia="zh-CN"/>
            </w:rPr>
            <w:fldChar w:fldCharType="begin"/>
          </w:r>
          <w:r>
            <w:rPr>
              <w:rFonts w:hint="default"/>
              <w:szCs w:val="32"/>
              <w:lang w:val="en-US" w:eastAsia="zh-CN"/>
            </w:rPr>
            <w:instrText xml:space="preserve"> HYPERLINK \l _Toc2643 </w:instrText>
          </w:r>
          <w:r>
            <w:rPr>
              <w:rFonts w:hint="default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七、</w:t>
          </w:r>
          <w:r>
            <w:rPr>
              <w:rFonts w:hint="eastAsia"/>
            </w:rPr>
            <w:t>查看、下载报告单</w:t>
          </w:r>
          <w:r>
            <w:tab/>
          </w:r>
          <w:r>
            <w:fldChar w:fldCharType="begin"/>
          </w:r>
          <w:r>
            <w:instrText xml:space="preserve"> PAGEREF _Toc2643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/>
              <w:szCs w:val="32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default"/>
              <w:szCs w:val="32"/>
              <w:lang w:val="en-US" w:eastAsia="zh-CN"/>
            </w:rPr>
            <w:fldChar w:fldCharType="begin"/>
          </w:r>
          <w:r>
            <w:rPr>
              <w:rFonts w:hint="default"/>
              <w:szCs w:val="32"/>
              <w:lang w:val="en-US" w:eastAsia="zh-CN"/>
            </w:rPr>
            <w:instrText xml:space="preserve"> HYPERLINK \l _Toc23979 </w:instrText>
          </w:r>
          <w:r>
            <w:rPr>
              <w:rFonts w:hint="default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八、上传遇到特殊情况处理办法</w:t>
          </w:r>
          <w:r>
            <w:tab/>
          </w:r>
          <w:r>
            <w:fldChar w:fldCharType="begin"/>
          </w:r>
          <w:r>
            <w:instrText xml:space="preserve"> PAGEREF _Toc23979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/>
              <w:szCs w:val="32"/>
              <w:lang w:val="en-US" w:eastAsia="zh-CN"/>
            </w:rPr>
            <w:fldChar w:fldCharType="end"/>
          </w:r>
        </w:p>
        <w:p>
          <w:pPr>
            <w:numPr>
              <w:numId w:val="0"/>
            </w:numPr>
            <w:jc w:val="both"/>
            <w:rPr>
              <w:rFonts w:hint="default"/>
              <w:szCs w:val="32"/>
              <w:lang w:val="en-US" w:eastAsia="zh-CN"/>
            </w:rPr>
          </w:pPr>
          <w:r>
            <w:rPr>
              <w:rFonts w:hint="default"/>
              <w:szCs w:val="32"/>
              <w:lang w:val="en-US" w:eastAsia="zh-CN"/>
            </w:rPr>
            <w:fldChar w:fldCharType="end"/>
          </w:r>
        </w:p>
        <w:p>
          <w:pPr>
            <w:numPr>
              <w:numId w:val="0"/>
            </w:numPr>
            <w:jc w:val="both"/>
            <w:rPr>
              <w:rFonts w:hint="default"/>
              <w:szCs w:val="32"/>
              <w:lang w:val="en-US" w:eastAsia="zh-CN"/>
            </w:rPr>
          </w:pPr>
        </w:p>
        <w:p>
          <w:pPr>
            <w:numPr>
              <w:numId w:val="0"/>
            </w:numPr>
            <w:jc w:val="both"/>
            <w:rPr>
              <w:rFonts w:hint="default"/>
              <w:szCs w:val="32"/>
              <w:lang w:val="en-US" w:eastAsia="zh-CN"/>
            </w:rPr>
          </w:pPr>
        </w:p>
        <w:p>
          <w:pPr>
            <w:numPr>
              <w:numId w:val="0"/>
            </w:numPr>
            <w:jc w:val="both"/>
            <w:rPr>
              <w:rFonts w:hint="default"/>
              <w:szCs w:val="32"/>
              <w:lang w:val="en-US" w:eastAsia="zh-CN"/>
            </w:rPr>
          </w:pPr>
        </w:p>
        <w:p>
          <w:pPr>
            <w:numPr>
              <w:numId w:val="0"/>
            </w:numPr>
            <w:jc w:val="both"/>
            <w:rPr>
              <w:rFonts w:hint="default"/>
              <w:szCs w:val="32"/>
              <w:lang w:val="en-US" w:eastAsia="zh-CN"/>
            </w:rPr>
          </w:pPr>
        </w:p>
        <w:p>
          <w:pPr>
            <w:numPr>
              <w:numId w:val="0"/>
            </w:numPr>
            <w:jc w:val="both"/>
            <w:rPr>
              <w:rFonts w:hint="default"/>
              <w:szCs w:val="32"/>
              <w:lang w:val="en-US" w:eastAsia="zh-CN"/>
            </w:rPr>
          </w:pPr>
        </w:p>
        <w:p>
          <w:pPr>
            <w:numPr>
              <w:numId w:val="0"/>
            </w:numPr>
            <w:jc w:val="both"/>
            <w:rPr>
              <w:rFonts w:hint="default"/>
              <w:szCs w:val="32"/>
              <w:lang w:val="en-US" w:eastAsia="zh-CN"/>
            </w:rPr>
          </w:pPr>
        </w:p>
        <w:p>
          <w:pPr>
            <w:numPr>
              <w:numId w:val="0"/>
            </w:numPr>
            <w:jc w:val="both"/>
            <w:rPr>
              <w:rFonts w:hint="default"/>
              <w:sz w:val="32"/>
              <w:szCs w:val="32"/>
              <w:lang w:val="en-US" w:eastAsia="zh-CN"/>
            </w:rPr>
          </w:pPr>
          <w:bookmarkStart w:id="8" w:name="_GoBack"/>
          <w:bookmarkEnd w:id="8"/>
        </w:p>
      </w:sdtContent>
    </w:sdt>
    <w:p>
      <w:pPr>
        <w:pStyle w:val="2"/>
        <w:numPr>
          <w:ilvl w:val="0"/>
          <w:numId w:val="1"/>
        </w:numPr>
        <w:bidi w:val="0"/>
      </w:pPr>
      <w:bookmarkStart w:id="0" w:name="_Toc6859"/>
      <w:r>
        <w:rPr>
          <w:rFonts w:hint="eastAsia"/>
        </w:rPr>
        <w:t>登陆网址</w:t>
      </w:r>
      <w:bookmarkEnd w:id="0"/>
    </w:p>
    <w:p>
      <w:pPr>
        <w:rPr>
          <w:rStyle w:val="8"/>
        </w:rPr>
      </w:pPr>
      <w:r>
        <w:rPr>
          <w:rFonts w:hint="eastAsia"/>
        </w:rPr>
        <w:t>方法1：输入湖州师范学院三级域名：http://huzhoushifan.check.cnki.net/</w:t>
      </w:r>
    </w:p>
    <w:p>
      <w:pPr>
        <w:rPr>
          <w:rStyle w:val="8"/>
        </w:rPr>
      </w:pPr>
      <w:r>
        <w:drawing>
          <wp:inline distT="0" distB="0" distL="0" distR="0">
            <wp:extent cx="4930140" cy="2606040"/>
            <wp:effectExtent l="0" t="0" r="381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4557" cy="260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6460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方法2：输入网址：</w:t>
      </w:r>
      <w:r>
        <w:fldChar w:fldCharType="begin"/>
      </w:r>
      <w:r>
        <w:instrText xml:space="preserve"> HYPERLINK "http://check7.cnki.net/pmlc/" </w:instrText>
      </w:r>
      <w:r>
        <w:fldChar w:fldCharType="separate"/>
      </w:r>
      <w:r>
        <w:rPr>
          <w:rStyle w:val="8"/>
          <w:rFonts w:hint="eastAsia"/>
        </w:rPr>
        <w:t>http://check</w:t>
      </w:r>
      <w:r>
        <w:rPr>
          <w:rStyle w:val="8"/>
        </w:rPr>
        <w:t>7</w:t>
      </w:r>
      <w:r>
        <w:rPr>
          <w:rStyle w:val="8"/>
          <w:rFonts w:hint="eastAsia"/>
        </w:rPr>
        <w:t>.cnki.net/pmlc/</w:t>
      </w:r>
      <w:r>
        <w:rPr>
          <w:rStyle w:val="8"/>
          <w:rFonts w:hint="eastAsia"/>
        </w:rPr>
        <w:fldChar w:fldCharType="end"/>
      </w:r>
    </w:p>
    <w:p>
      <w:r>
        <w:drawing>
          <wp:inline distT="0" distB="0" distL="114300" distR="114300">
            <wp:extent cx="5274310" cy="2728595"/>
            <wp:effectExtent l="0" t="0" r="254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点击教师/学生入口，选择学校“</w:t>
      </w:r>
      <w:r>
        <w:rPr>
          <w:rFonts w:hint="eastAsia"/>
          <w:color w:val="FF0000"/>
        </w:rPr>
        <w:t>湖州师范学院</w:t>
      </w:r>
      <w:r>
        <w:rPr>
          <w:rFonts w:hint="eastAsia"/>
        </w:rPr>
        <w:t xml:space="preserve">”切记是 </w:t>
      </w:r>
      <w:r>
        <w:rPr>
          <w:rFonts w:hint="eastAsia"/>
          <w:color w:val="FF0000"/>
        </w:rPr>
        <w:t>湖州师范学院</w:t>
      </w:r>
      <w:r>
        <w:rPr>
          <w:rFonts w:hint="eastAsia"/>
        </w:rPr>
        <w:t>，输入账号密码登陆</w:t>
      </w:r>
    </w:p>
    <w:p>
      <w:pPr>
        <w:rPr>
          <w:rFonts w:hint="default" w:eastAsiaTheme="minor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用户名是学生的 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 xml:space="preserve">学号 </w: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，密码是 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身份证后八位！！！！！！！！！！！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drawing>
          <wp:inline distT="0" distB="0" distL="114300" distR="114300">
            <wp:extent cx="5271770" cy="1477645"/>
            <wp:effectExtent l="0" t="0" r="11430" b="825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</w:pPr>
      <w:bookmarkStart w:id="1" w:name="_Toc5881"/>
      <w:r>
        <w:rPr>
          <w:rFonts w:hint="eastAsia"/>
          <w:lang w:val="en-US" w:eastAsia="zh-CN"/>
        </w:rPr>
        <w:t>二、</w:t>
      </w:r>
      <w:r>
        <w:rPr>
          <w:rFonts w:hint="eastAsia"/>
        </w:rPr>
        <w:t>手机号验证登陆：</w:t>
      </w:r>
      <w:bookmarkEnd w:id="1"/>
    </w:p>
    <w:p>
      <w:r>
        <w:drawing>
          <wp:inline distT="0" distB="0" distL="0" distR="0">
            <wp:extent cx="2541905" cy="1577975"/>
            <wp:effectExtent l="0" t="0" r="1079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lang w:val="en-US" w:eastAsia="zh-CN"/>
        </w:rPr>
      </w:pPr>
      <w:r>
        <w:rPr>
          <w:rFonts w:hint="eastAsia"/>
        </w:rPr>
        <w:t>学生输入手机号码，点击“</w:t>
      </w:r>
      <w:r>
        <w:rPr>
          <w:rFonts w:hint="eastAsia"/>
          <w:color w:val="FF0000"/>
        </w:rPr>
        <w:t>获取验证码</w:t>
      </w:r>
      <w:r>
        <w:rPr>
          <w:rFonts w:hint="eastAsia"/>
        </w:rPr>
        <w:t>”，手机收到验证码短信后，输入验证码信息，点击“</w:t>
      </w:r>
      <w:r>
        <w:rPr>
          <w:rFonts w:hint="eastAsia"/>
          <w:color w:val="FF0000"/>
        </w:rPr>
        <w:t>确定</w:t>
      </w:r>
      <w:r>
        <w:rPr>
          <w:rFonts w:hint="eastAsia"/>
        </w:rPr>
        <w:t>”</w:t>
      </w:r>
      <w:r>
        <w:t xml:space="preserve"> </w:t>
      </w:r>
      <w:r>
        <w:rPr>
          <w:rFonts w:hint="eastAsia"/>
        </w:rPr>
        <w:t>进入系统；备注：每个手机只可以绑定一个账户。</w:t>
      </w:r>
      <w:r>
        <w:rPr>
          <w:rFonts w:hint="eastAsia"/>
          <w:color w:val="FF0000"/>
          <w:lang w:val="en-US" w:eastAsia="zh-CN"/>
        </w:rPr>
        <w:t>可通过手机号自主找回密码。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2" w:name="_Toc31743"/>
      <w:r>
        <w:rPr>
          <w:rFonts w:hint="eastAsia"/>
          <w:lang w:val="en-US" w:eastAsia="zh-CN"/>
        </w:rPr>
        <w:t>三、自助找回密码：（仅支持登陆过系统 绑定手机的用户）</w:t>
      </w:r>
      <w:bookmarkEnd w:id="2"/>
    </w:p>
    <w:p>
      <w:r>
        <w:drawing>
          <wp:inline distT="0" distB="0" distL="114300" distR="114300">
            <wp:extent cx="5273675" cy="1751965"/>
            <wp:effectExtent l="0" t="0" r="9525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42515"/>
            <wp:effectExtent l="0" t="0" r="3810" b="698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按照步骤操作  学校选择“湖州师范学院”    找回密码</w:t>
      </w:r>
    </w:p>
    <w:p>
      <w:pPr>
        <w:rPr>
          <w:rFonts w:hint="default"/>
          <w:color w:val="FF0000"/>
          <w:lang w:val="en-US" w:eastAsia="zh-CN"/>
        </w:rPr>
      </w:pPr>
    </w:p>
    <w:p>
      <w:pPr>
        <w:pStyle w:val="2"/>
        <w:bidi w:val="0"/>
      </w:pPr>
      <w:bookmarkStart w:id="3" w:name="_Toc2734"/>
      <w:r>
        <w:rPr>
          <w:rFonts w:hint="eastAsia"/>
          <w:lang w:val="en-US" w:eastAsia="zh-CN"/>
        </w:rPr>
        <w:t>四、</w:t>
      </w:r>
      <w:r>
        <w:rPr>
          <w:rFonts w:hint="eastAsia"/>
        </w:rPr>
        <w:t>上传论文</w:t>
      </w:r>
      <w:bookmarkEnd w:id="3"/>
    </w:p>
    <w:p>
      <w:r>
        <w:drawing>
          <wp:inline distT="0" distB="0" distL="114300" distR="114300">
            <wp:extent cx="5271770" cy="32385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院系在给分配了检测权限之后，进入系统，点击提交新论文，进入截图界面</w:t>
      </w:r>
    </w:p>
    <w:p>
      <w:r>
        <w:rPr>
          <w:rFonts w:hint="eastAsia"/>
        </w:rPr>
        <w:t>星号均为必填项，此处填写指导教师，就可以将学生和指导教师的对应关系进行关联。（如果学校已提前匹配好指导教师，则此处会直接显示指导教师姓名）</w:t>
      </w:r>
    </w:p>
    <w:p>
      <w:r>
        <w:rPr>
          <w:rFonts w:hint="eastAsia"/>
        </w:rPr>
        <w:t>点击“浏览”提交论文。建议以.doc和.docx格式为宜。</w:t>
      </w:r>
    </w:p>
    <w:p>
      <w:r>
        <w:rPr>
          <w:rFonts w:hint="eastAsia"/>
        </w:rPr>
        <w:t>如需第二次上传，等教秘给予检测权限后，方可在此继续上传。</w:t>
      </w:r>
    </w:p>
    <w:p>
      <w:pPr>
        <w:pStyle w:val="2"/>
        <w:bidi w:val="0"/>
      </w:pPr>
      <w:bookmarkStart w:id="4" w:name="_Toc1551"/>
      <w:r>
        <w:rPr>
          <w:rFonts w:hint="eastAsia"/>
          <w:lang w:val="en-US" w:eastAsia="zh-CN"/>
        </w:rPr>
        <w:t>五、</w:t>
      </w:r>
      <w:r>
        <w:rPr>
          <w:rFonts w:hint="eastAsia"/>
        </w:rPr>
        <w:t>查看</w:t>
      </w:r>
      <w:bookmarkEnd w:id="4"/>
    </w:p>
    <w:p>
      <w:r>
        <w:drawing>
          <wp:inline distT="0" distB="0" distL="114300" distR="114300">
            <wp:extent cx="5274310" cy="2557780"/>
            <wp:effectExtent l="0" t="0" r="254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学生上传完论文之后，跳转到已提交论文界面下，会出现检测结果，以及点击查看报告单（根据学校的设置，可查看和不允许查看）</w:t>
      </w:r>
    </w:p>
    <w:p>
      <w:r>
        <w:rPr>
          <w:rFonts w:hint="eastAsia"/>
        </w:rPr>
        <w:t>指导教师填写错误可以在此修改</w:t>
      </w:r>
    </w:p>
    <w:p>
      <w:r>
        <w:rPr>
          <w:rFonts w:hint="eastAsia"/>
        </w:rPr>
        <w:t>可查看指导教师给予的指导意见</w:t>
      </w:r>
    </w:p>
    <w:p>
      <w:pPr>
        <w:pStyle w:val="2"/>
        <w:bidi w:val="0"/>
      </w:pPr>
      <w:bookmarkStart w:id="5" w:name="_Toc15247"/>
      <w:r>
        <w:rPr>
          <w:rFonts w:hint="eastAsia"/>
          <w:lang w:val="en-US" w:eastAsia="zh-CN"/>
        </w:rPr>
        <w:t>六、</w:t>
      </w:r>
      <w:r>
        <w:rPr>
          <w:rFonts w:hint="eastAsia"/>
        </w:rPr>
        <w:t>论文列表</w:t>
      </w:r>
      <w:bookmarkEnd w:id="5"/>
    </w:p>
    <w:p>
      <w:r>
        <w:drawing>
          <wp:inline distT="0" distB="0" distL="114300" distR="114300">
            <wp:extent cx="5269230" cy="2985770"/>
            <wp:effectExtent l="0" t="0" r="762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可在论文列表看自己多次提交的论文检测结果，也可进行两两对比。</w:t>
      </w:r>
    </w:p>
    <w:p/>
    <w:p>
      <w:pPr>
        <w:pStyle w:val="2"/>
        <w:bidi w:val="0"/>
      </w:pPr>
      <w:bookmarkStart w:id="6" w:name="_Toc2643"/>
      <w:r>
        <w:rPr>
          <w:rFonts w:hint="eastAsia"/>
          <w:lang w:val="en-US" w:eastAsia="zh-CN"/>
        </w:rPr>
        <w:t>七、</w:t>
      </w:r>
      <w:r>
        <w:rPr>
          <w:rFonts w:hint="eastAsia"/>
        </w:rPr>
        <w:t>查看、下载报告单</w:t>
      </w:r>
      <w:bookmarkEnd w:id="6"/>
    </w:p>
    <w:p>
      <w:r>
        <w:rPr>
          <w:rFonts w:hint="eastAsia"/>
        </w:rPr>
        <w:t>方式一：</w:t>
      </w:r>
    </w:p>
    <w:p>
      <w:r>
        <w:drawing>
          <wp:inline distT="0" distB="0" distL="114300" distR="114300">
            <wp:extent cx="5268595" cy="2543175"/>
            <wp:effectExtent l="0" t="0" r="825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已提交论文——在检测结果后面有点击查看报告单，点击进去，出现如下界面</w:t>
      </w:r>
    </w:p>
    <w:p>
      <w:r>
        <w:drawing>
          <wp:inline distT="0" distB="0" distL="114300" distR="114300">
            <wp:extent cx="5267325" cy="2397760"/>
            <wp:effectExtent l="0" t="0" r="952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右上角有“保存”按钮，点击保存。出现保存界面，显示“处理完”就可点击下载。</w:t>
      </w:r>
    </w:p>
    <w:p>
      <w:r>
        <w:rPr>
          <w:rFonts w:hint="eastAsia"/>
        </w:rPr>
        <w:t>同样注意解压密码为用户名！！</w:t>
      </w:r>
    </w:p>
    <w:p/>
    <w:p>
      <w:r>
        <w:rPr>
          <w:rFonts w:hint="eastAsia"/>
        </w:rPr>
        <w:t>方式二：</w:t>
      </w:r>
    </w:p>
    <w:p>
      <w:r>
        <w:drawing>
          <wp:inline distT="0" distB="0" distL="114300" distR="114300">
            <wp:extent cx="5269230" cy="298577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5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在论文列表——点击论文题目就可以出现报告单，保存方式跟上面一致。</w:t>
      </w:r>
    </w:p>
    <w:p>
      <w:pPr>
        <w:rPr>
          <w:rFonts w:hint="eastAsia"/>
          <w:b/>
          <w:bCs/>
          <w:color w:val="FF0000"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color w:val="FF0000"/>
          <w:sz w:val="36"/>
          <w:szCs w:val="36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7" w:name="_Toc23979"/>
      <w:r>
        <w:rPr>
          <w:rFonts w:hint="eastAsia"/>
          <w:lang w:val="en-US" w:eastAsia="zh-CN"/>
        </w:rPr>
        <w:t>八、上传遇到特殊情况处理办法</w:t>
      </w:r>
      <w:bookmarkEnd w:id="7"/>
    </w:p>
    <w:p>
      <w:pPr>
        <w:rPr>
          <w:rFonts w:hint="default"/>
          <w:b/>
          <w:bCs/>
          <w:color w:val="FF0000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  <w:lang w:val="en-US" w:eastAsia="zh-CN"/>
        </w:rPr>
        <w:t>提醒：如出现上传不成功，解析失败，上传失败等情况，可使用上述方法2的网址登陆，可按照以下截图，只输入指导教师和篇名，其他内容都为 无，上传论文改为 doc或docx格式；如是外语专业，会因为英文题目篇名过长导致上传失败（未知错误），建议精简英文题目或用中文题目上传，原word内容不变，不会对复制比结果造成影响。</w:t>
      </w:r>
    </w:p>
    <w:p>
      <w:pPr>
        <w:rPr>
          <w:rFonts w:hint="default"/>
          <w:b/>
          <w:bCs/>
          <w:color w:val="FF000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71135" cy="850900"/>
            <wp:effectExtent l="0" t="0" r="12065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3602990"/>
            <wp:effectExtent l="0" t="0" r="12065" b="381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如还解决不了可联系负责人李登斌 手机/微信：15110177127（说明学校+学院+姓名）</w:t>
      </w:r>
    </w:p>
    <w:p>
      <w:pPr>
        <w:rPr>
          <w:rFonts w:hint="eastAsia"/>
        </w:rPr>
      </w:pPr>
    </w:p>
    <w:p>
      <w:pPr>
        <w:widowControl/>
        <w:jc w:val="center"/>
        <w:rPr>
          <w:rFonts w:hint="eastAsia"/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如有学生想进行提前检测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sz w:val="28"/>
          <w:szCs w:val="28"/>
        </w:rPr>
        <w:t>可微信扫码自行进行咨询。</w:t>
      </w:r>
    </w:p>
    <w:p>
      <w:pPr>
        <w:widowControl/>
        <w:jc w:val="center"/>
        <w:rPr>
          <w:color w:val="FF0000"/>
          <w:sz w:val="28"/>
          <w:szCs w:val="28"/>
        </w:rPr>
      </w:pPr>
      <w:r>
        <w:drawing>
          <wp:inline distT="0" distB="0" distL="114300" distR="114300">
            <wp:extent cx="965200" cy="96520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</w:pPr>
    <w:r>
      <w:drawing>
        <wp:inline distT="0" distB="0" distL="114300" distR="114300">
          <wp:extent cx="965200" cy="965200"/>
          <wp:effectExtent l="0" t="0" r="0" b="0"/>
          <wp:docPr id="15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52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FE031"/>
    <w:multiLevelType w:val="singleLevel"/>
    <w:tmpl w:val="58CFE031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D52A0A"/>
    <w:rsid w:val="003924EA"/>
    <w:rsid w:val="00445877"/>
    <w:rsid w:val="00452F6E"/>
    <w:rsid w:val="0056233A"/>
    <w:rsid w:val="008D1BBD"/>
    <w:rsid w:val="0090718F"/>
    <w:rsid w:val="00A571CB"/>
    <w:rsid w:val="00AB21D6"/>
    <w:rsid w:val="00AC1969"/>
    <w:rsid w:val="00C34AB8"/>
    <w:rsid w:val="00E163D8"/>
    <w:rsid w:val="1974452E"/>
    <w:rsid w:val="1B7A5AAE"/>
    <w:rsid w:val="26EF6D71"/>
    <w:rsid w:val="28A84F3F"/>
    <w:rsid w:val="35D52A0A"/>
    <w:rsid w:val="3D1105AA"/>
    <w:rsid w:val="3D41747F"/>
    <w:rsid w:val="551B3AA8"/>
    <w:rsid w:val="5B980426"/>
    <w:rsid w:val="5ED73559"/>
    <w:rsid w:val="6C7F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Unresolved Mention"/>
    <w:basedOn w:val="7"/>
    <w:semiHidden/>
    <w:unhideWhenUsed/>
    <w:qFormat/>
    <w:uiPriority w:val="99"/>
    <w:rPr>
      <w:color w:val="808080"/>
      <w:shd w:val="clear" w:color="auto" w:fill="E6E6E6"/>
    </w:rPr>
  </w:style>
  <w:style w:type="paragraph" w:customStyle="1" w:styleId="10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BDF2E33-E037-45B4-8E06-36261CFB7E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122</Words>
  <Characters>700</Characters>
  <Lines>5</Lines>
  <Paragraphs>1</Paragraphs>
  <TotalTime>1</TotalTime>
  <ScaleCrop>false</ScaleCrop>
  <LinksUpToDate>false</LinksUpToDate>
  <CharactersWithSpaces>821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2017-03-20T13:53:00Z</dcterms:created>
  <dc:creator>abbyyg</dc:creator>
  <cp:lastModifiedBy>ldb</cp:lastModifiedBy>
  <dcterms:modified xsi:type="dcterms:W3CDTF">2020-03-17T07:55:08Z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